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南银理财鼎瑞悦稳（最低持有189天）3号公募人民币理财产品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南银理财鼎瑞悦稳（最低持有189天）3号公募人民币理财产品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Z7003225000225（投资者可依据该编码在中国理财网www.chinawealth.com.cn查询理财产品相关信息）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21,501,937.77份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20,798,085.86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408,787.85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408,787.85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408,787.85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截至报告期末，本产品A32088份额净值为1.024300元，A32089份额净值为1.024301元，A32101份额净值为1.024301元，A32128份额净值为1.024301元。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10,601,001.62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10,072,232.14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1,204,052.22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0101090000001612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南银理财鼎瑞悦稳最低持有189天3号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产品支付关联方托管费1,051.23元，支付关联方代销费132.52元。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