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南银理财鼎瑞悦稳（最低持有14天）3号公募人民币理财产品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南银理财鼎瑞悦稳（最低持有14天）3号公募人民币理财产品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Z7003225000197（投资者可依据该编码在中国理财网www.chinawealth.com.cn查询理财产品相关信息）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3,307,440,299.21份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中粮信托有限责任公司,中诚信托有限责任公司,华商基金管理有限公司,华泰资产管理有限公司,国投泰康信托有限公司,紫金信托有限责任公司,太平洋资产管理有限责任公司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1,393,263,686.58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542,064,465.33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1,312,722,178.69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107,699,938.71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截至报告期末，本产品A32079份额净值为1.015020元，A32093份额净值为1.014582元，A32103份额净值为1.014209元，A32122份额净值为1.014206元。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94.17%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5.83%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112515003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25民生银行CD003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295,335,600.00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282,915,081.10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251,289,198.76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239,919,041.93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205,764,874.18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华泰资产添利货币资产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201,079,687.47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中信银行定期存款20250818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112503262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25农业银行CD262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197,595,200.00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112509126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25浦发银行CD126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196,753,200.00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105,626,780.40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0101000000001579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南银理财鼎瑞悦稳最低持有14天3号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产品投资关联方作为管理人的资产管理产品交易金额955,000,000.00元。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产品支付关联方托管费450,155.18元，支付关联方代销费60,563.51元。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