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南银理财鼎瑞悦稳天添盈5号开放式公募人民币理财产品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南银理财鼎瑞悦稳天添盈5号开放式公募人民币理财产品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Z7003224000021（投资者可依据该编码在中国理财网www.chinawealth.com.cn查询理财产品相关信息）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2,088,521,220.99份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中粮信托有限责任公司,国投泰康信托有限公司,紫金信托有限责任公司,陆家嘴国际信托有限公司,江苏省国际信托有限责任公司,百年保险资产管理有限责任公司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1,622,537,525.07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1.039978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1.039978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A30017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547,863,664.74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1.036919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1.036919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本产品为短期产品，坚持稳健配置的管理思路，精选中短久期信用债、银行存款、债券回购为主要配置资产，兼顾收益与流动性。下一阶段，本产品操作上将积极参与存款等估值免疫类资产，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截至报告期末，本产品A30012份额净值为1.039978元，A30017份额净值为1.036919元。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853,145,610.60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DQCKX202503170002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杭州银行定期存款20250317A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254,199,428.85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150,169,750.21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106,549,737.42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101,614,190.09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112503272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25农业银行CD272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98,794,900.00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XJCKX202406250001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中关村银行活期存款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65,317,203.55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112590478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25北京中关村银行CD002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58,886,220.00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54,083,846.29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0101070000000864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南京银行南京分行南银理财鼎瑞悦稳天添盈5号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产品投资关联方作为管理人的资产管理产品交易金额1,052,000,000.00元。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产品支付关联方托管费129,819.50元，支付关联方代销费570,413.86元。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