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南银理财鼎瑞悦稳天添盈4号开放式公募人民币理财产品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南银理财鼎瑞悦稳天添盈4号开放式公募人民币理财产品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2,760,591,183.22份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2,140,194,976.78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1.044773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1.044773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369,669,081.73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1.043902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1.043902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371,992,872.84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1.042005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1,044,274.26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1.049517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1.049517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本产品为短期产品，坚持稳健配置的管理思路，精选中短久期信用债、银行存款、债券回购为主要配置资产，兼顾收益与流动性。下一阶段，本产品操作上将积极参与存款等估值免疫类资产，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截至报告期末，本产品A30009份额净值为1.044773元，A30011份额净值为1.043902元，A30015份额净值为1.042005元，A30016份额净值为1.049517元。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1,464,482,694.82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253,398,796.20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220,235,717.17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200,698,463.38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DQCKX202512190003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徽商银行定期存款20251919A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IBD20251215300138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359日线上同业存款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DQCKX202512190004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徽商银行定期存款20251919B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80,120,363.43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中关村银行活期存款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52,135,076.54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DQCKX202505190001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贵阳银行定期存款20250519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0101010000000862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南京银行南京分行南银理财鼎瑞悦稳天添盈4号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产品投资关联方作为管理人的资产管理产品交易金额1,745,000,000.00元。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产品支付关联方托管费81,511.62元，支付关联方代销费467,446.28元。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