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Z7003222000076（投资者可依据该编码在中国理财网www.chinawealth.com.cn查询理财产品相关信息）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2022年11月01日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4,654,311,167.70份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兴业国际信托有限公司,华泰资产管理有限公司,国投泰康信托有限公司,紫金信托有限责任公司,陆家嘴国际信托有限公司,泰康资产管理有限责任公司,财通证券资产管理有限公司,太平洋资产管理有限责任公司,江苏省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3,317,414,456.71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1,026,522.59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1,698,984,180.67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截至报告期末，本产品A30001份额净值为1.0768元，A30002份额净值为1.0926元，A30018份额净值为1.0802元。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688,482,305.06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504,087,719.67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246,068,925.66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泰康资产纯泰33号资产管理产品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217,100,000.00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112503219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25农业银行CD219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196,796,400.00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163,660,764.56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160,083,190.53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光大永明资产稳健增利集合资产管理产品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152,245,025.99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142,689,574.91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121,868,837.81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0120010000000950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南银理财鼎瑞悦稳天添盈</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产品投资关联方作为管理人的资产管理产品交易金额1,801,000,000.00元。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产品支付关联方托管费338,623.47元，支付关联方代销费2,841,219.67元。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