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73" w:rsidRDefault="00FB5DA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南银理财珠联璧合鑫逸稳两年3期封闭式公募人民币理财产品每周净值公告</w:t>
      </w:r>
    </w:p>
    <w:p w:rsidR="009A7D73" w:rsidRDefault="00FB5DA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9A7D73" w:rsidRDefault="00FB5DA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南银理财珠联璧合鑫逸稳两年3期封闭式公募人民币理财产品(产品登记编码Z7003221000013，内部销售代码Y60003)成立于2021年4月28日,到期日为2023年5月31日</w:t>
      </w:r>
      <w:r w:rsidR="00B66F47">
        <w:rPr>
          <w:rFonts w:ascii="仿宋_GB2312" w:eastAsia="仿宋_GB2312" w:hAnsi="仿宋_GB2312" w:cs="仿宋_GB2312" w:hint="eastAsia"/>
          <w:szCs w:val="21"/>
        </w:rPr>
        <w:t>。</w:t>
      </w:r>
      <w:r w:rsidR="00B66F47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9A7D73">
        <w:trPr>
          <w:trHeight w:val="632"/>
        </w:trPr>
        <w:tc>
          <w:tcPr>
            <w:tcW w:w="3652" w:type="dxa"/>
            <w:vAlign w:val="center"/>
          </w:tcPr>
          <w:p w:rsidR="009A7D73" w:rsidRDefault="00FB5DA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9A7D73" w:rsidRPr="00C97521" w:rsidRDefault="00B66F47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1.0058</w:t>
            </w:r>
          </w:p>
        </w:tc>
      </w:tr>
      <w:tr w:rsidR="009A7D73">
        <w:trPr>
          <w:trHeight w:val="152"/>
        </w:trPr>
        <w:tc>
          <w:tcPr>
            <w:tcW w:w="3652" w:type="dxa"/>
          </w:tcPr>
          <w:p w:rsidR="009A7D73" w:rsidRDefault="00FB5DA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9A7D73" w:rsidRDefault="00B66F4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118,654,655.10</w:t>
            </w:r>
          </w:p>
        </w:tc>
      </w:tr>
    </w:tbl>
    <w:p w:rsidR="009A7D73" w:rsidRDefault="00FB5DA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9A7D73" w:rsidRDefault="00FB5DA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9A7D73" w:rsidRDefault="00FB5DA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9A7D73" w:rsidRDefault="00FB5DA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9A7D73" w:rsidRDefault="009A7D7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9A7D73" w:rsidRDefault="009A7D7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9A7D73" w:rsidRDefault="00FB5DA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9A7D73" w:rsidRDefault="00B66F47" w:rsidP="00B66F4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A7D73" w:rsidSect="009A7D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DA8" w:rsidRDefault="00FB5DA8" w:rsidP="00C97521">
      <w:r>
        <w:separator/>
      </w:r>
    </w:p>
  </w:endnote>
  <w:endnote w:type="continuationSeparator" w:id="1">
    <w:p w:rsidR="00FB5DA8" w:rsidRDefault="00FB5DA8" w:rsidP="00C97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DA8" w:rsidRDefault="00FB5DA8" w:rsidP="00C97521">
      <w:r>
        <w:separator/>
      </w:r>
    </w:p>
  </w:footnote>
  <w:footnote w:type="continuationSeparator" w:id="1">
    <w:p w:rsidR="00FB5DA8" w:rsidRDefault="00FB5DA8" w:rsidP="00C975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0F6DE3"/>
    <w:rsid w:val="002F73C8"/>
    <w:rsid w:val="00376483"/>
    <w:rsid w:val="004026F4"/>
    <w:rsid w:val="00421E2B"/>
    <w:rsid w:val="00706B69"/>
    <w:rsid w:val="00761E0C"/>
    <w:rsid w:val="00816411"/>
    <w:rsid w:val="00817EB8"/>
    <w:rsid w:val="008D74DA"/>
    <w:rsid w:val="009A7D73"/>
    <w:rsid w:val="00A50F57"/>
    <w:rsid w:val="00AB50A2"/>
    <w:rsid w:val="00B645D1"/>
    <w:rsid w:val="00B66F47"/>
    <w:rsid w:val="00BA0BF0"/>
    <w:rsid w:val="00C97521"/>
    <w:rsid w:val="00F01BF7"/>
    <w:rsid w:val="00FB5DA8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D7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A7D73"/>
    <w:pPr>
      <w:jc w:val="left"/>
    </w:pPr>
  </w:style>
  <w:style w:type="paragraph" w:styleId="a4">
    <w:name w:val="Balloon Text"/>
    <w:basedOn w:val="a"/>
    <w:link w:val="Char"/>
    <w:qFormat/>
    <w:rsid w:val="009A7D73"/>
    <w:rPr>
      <w:sz w:val="18"/>
      <w:szCs w:val="18"/>
    </w:rPr>
  </w:style>
  <w:style w:type="paragraph" w:styleId="a5">
    <w:name w:val="footer"/>
    <w:basedOn w:val="a"/>
    <w:link w:val="Char0"/>
    <w:qFormat/>
    <w:rsid w:val="009A7D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A7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A7D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9A7D7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A7D7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9A7D7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EC5D2152CBD3488E8B42E0B89DC4685E</vt:lpwstr>
  </property>
</Properties>
</file>