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2B2" w:rsidRDefault="00C00F87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南银理财珠联璧合鑫逸稳增强一年3期封闭式公募人民币理财产品每周净值公告</w:t>
      </w:r>
    </w:p>
    <w:p w:rsidR="000402B2" w:rsidRDefault="00C00F87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0402B2" w:rsidRDefault="00C00F87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南银理财珠联璧合鑫逸稳增强一年3期封闭式公募人民币理财产品(产品登记编码Z7003221000014，内部销售代码Y50003)成立于2021年4月28日,到期日为2022年6月1日</w:t>
      </w:r>
      <w:r w:rsidR="00A72352">
        <w:rPr>
          <w:rFonts w:ascii="仿宋_GB2312" w:eastAsia="仿宋_GB2312" w:hAnsi="仿宋_GB2312" w:cs="仿宋_GB2312" w:hint="eastAsia"/>
          <w:szCs w:val="21"/>
        </w:rPr>
        <w:t>。</w:t>
      </w:r>
      <w:r w:rsidR="00A72352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0402B2">
        <w:trPr>
          <w:trHeight w:val="632"/>
        </w:trPr>
        <w:tc>
          <w:tcPr>
            <w:tcW w:w="3652" w:type="dxa"/>
            <w:vAlign w:val="center"/>
          </w:tcPr>
          <w:p w:rsidR="000402B2" w:rsidRDefault="00C00F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402B2" w:rsidRPr="00CB4526" w:rsidRDefault="00A72352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1.0063</w:t>
            </w:r>
          </w:p>
        </w:tc>
      </w:tr>
      <w:tr w:rsidR="000402B2">
        <w:trPr>
          <w:trHeight w:val="152"/>
        </w:trPr>
        <w:tc>
          <w:tcPr>
            <w:tcW w:w="3652" w:type="dxa"/>
          </w:tcPr>
          <w:p w:rsidR="000402B2" w:rsidRDefault="00C00F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0402B2" w:rsidRDefault="00A72352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140,819,265.81</w:t>
            </w:r>
          </w:p>
        </w:tc>
      </w:tr>
    </w:tbl>
    <w:p w:rsidR="000402B2" w:rsidRDefault="00C00F87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0402B2" w:rsidRDefault="00C00F8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0402B2" w:rsidRDefault="00C00F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402B2" w:rsidRDefault="00C00F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0402B2" w:rsidRDefault="000402B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0402B2" w:rsidRDefault="000402B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0402B2" w:rsidRDefault="00C00F8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0402B2" w:rsidRDefault="00A72352" w:rsidP="00A72352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0402B2" w:rsidSect="000402B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F87" w:rsidRDefault="00C00F87" w:rsidP="00CB4526">
      <w:r>
        <w:separator/>
      </w:r>
    </w:p>
  </w:endnote>
  <w:endnote w:type="continuationSeparator" w:id="1">
    <w:p w:rsidR="00C00F87" w:rsidRDefault="00C00F87" w:rsidP="00CB4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F87" w:rsidRDefault="00C00F87" w:rsidP="00CB4526">
      <w:r>
        <w:separator/>
      </w:r>
    </w:p>
  </w:footnote>
  <w:footnote w:type="continuationSeparator" w:id="1">
    <w:p w:rsidR="00C00F87" w:rsidRDefault="00C00F87" w:rsidP="00CB45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402B2"/>
    <w:rsid w:val="00092BFD"/>
    <w:rsid w:val="002F73C8"/>
    <w:rsid w:val="00376483"/>
    <w:rsid w:val="003E0BBB"/>
    <w:rsid w:val="004026F4"/>
    <w:rsid w:val="00421E2B"/>
    <w:rsid w:val="00761E0C"/>
    <w:rsid w:val="00816411"/>
    <w:rsid w:val="00817EB8"/>
    <w:rsid w:val="008A63B2"/>
    <w:rsid w:val="008D74DA"/>
    <w:rsid w:val="00A72352"/>
    <w:rsid w:val="00AB50A2"/>
    <w:rsid w:val="00B7149C"/>
    <w:rsid w:val="00BA0BF0"/>
    <w:rsid w:val="00C00F87"/>
    <w:rsid w:val="00CB4526"/>
    <w:rsid w:val="00F01BF7"/>
    <w:rsid w:val="00FD232D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B3DBC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B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402B2"/>
    <w:pPr>
      <w:jc w:val="left"/>
    </w:pPr>
  </w:style>
  <w:style w:type="paragraph" w:styleId="a4">
    <w:name w:val="Balloon Text"/>
    <w:basedOn w:val="a"/>
    <w:link w:val="Char"/>
    <w:qFormat/>
    <w:rsid w:val="000402B2"/>
    <w:rPr>
      <w:sz w:val="18"/>
      <w:szCs w:val="18"/>
    </w:rPr>
  </w:style>
  <w:style w:type="paragraph" w:styleId="a5">
    <w:name w:val="footer"/>
    <w:basedOn w:val="a"/>
    <w:link w:val="Char0"/>
    <w:qFormat/>
    <w:rsid w:val="00040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040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402B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0402B2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0402B2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0402B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A9541808FD7E4B4DA86DEBF1BA62638E</vt:lpwstr>
  </property>
</Properties>
</file>