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F12" w:rsidRDefault="00D24404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南银理财珠联璧合鑫逸稳增强一年2期封闭式公募人民币理财产品每周净值公告</w:t>
      </w:r>
    </w:p>
    <w:p w:rsidR="00FC4F12" w:rsidRDefault="00D24404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FC4F12" w:rsidRDefault="00D24404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南银理财珠联璧合鑫逸稳增强一年2期封闭式公募人民币理财产品(产品登记编码Z7003221000010，内部销售代码Y50002)成立于2021年4月14日,到期日为2022年5月18日</w:t>
      </w:r>
      <w:r w:rsidR="00AE60C6">
        <w:rPr>
          <w:rFonts w:ascii="仿宋_GB2312" w:eastAsia="仿宋_GB2312" w:hAnsi="仿宋_GB2312" w:cs="仿宋_GB2312" w:hint="eastAsia"/>
          <w:szCs w:val="21"/>
        </w:rPr>
        <w:t>。</w:t>
      </w:r>
      <w:r w:rsidR="00AE60C6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FC4F12">
        <w:trPr>
          <w:trHeight w:val="632"/>
        </w:trPr>
        <w:tc>
          <w:tcPr>
            <w:tcW w:w="3652" w:type="dxa"/>
            <w:vAlign w:val="center"/>
          </w:tcPr>
          <w:p w:rsidR="00FC4F12" w:rsidRDefault="00D2440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FC4F12" w:rsidRPr="007433EC" w:rsidRDefault="00AE60C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1.0078</w:t>
            </w:r>
          </w:p>
        </w:tc>
      </w:tr>
      <w:tr w:rsidR="00FC4F12">
        <w:trPr>
          <w:trHeight w:val="152"/>
        </w:trPr>
        <w:tc>
          <w:tcPr>
            <w:tcW w:w="3652" w:type="dxa"/>
          </w:tcPr>
          <w:p w:rsidR="00FC4F12" w:rsidRDefault="00D2440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FC4F12" w:rsidRDefault="00AE60C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153,576,987.34</w:t>
            </w:r>
          </w:p>
        </w:tc>
      </w:tr>
    </w:tbl>
    <w:p w:rsidR="00FC4F12" w:rsidRDefault="00D24404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FC4F12" w:rsidRDefault="00D24404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FC4F12" w:rsidRDefault="00D2440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FC4F12" w:rsidRDefault="00D2440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FC4F12" w:rsidRDefault="00FC4F1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FC4F12" w:rsidRDefault="00FC4F1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FC4F12" w:rsidRDefault="00D2440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FC4F12" w:rsidRDefault="00AE60C6" w:rsidP="00AE60C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FC4F12" w:rsidSect="00FC4F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404" w:rsidRDefault="00D24404" w:rsidP="007433EC">
      <w:r>
        <w:separator/>
      </w:r>
    </w:p>
  </w:endnote>
  <w:endnote w:type="continuationSeparator" w:id="1">
    <w:p w:rsidR="00D24404" w:rsidRDefault="00D24404" w:rsidP="00743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404" w:rsidRDefault="00D24404" w:rsidP="007433EC">
      <w:r>
        <w:separator/>
      </w:r>
    </w:p>
  </w:footnote>
  <w:footnote w:type="continuationSeparator" w:id="1">
    <w:p w:rsidR="00D24404" w:rsidRDefault="00D24404" w:rsidP="007433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33C87"/>
    <w:rsid w:val="00092BFD"/>
    <w:rsid w:val="002F73C8"/>
    <w:rsid w:val="00376483"/>
    <w:rsid w:val="004026F4"/>
    <w:rsid w:val="00421E2B"/>
    <w:rsid w:val="005D220A"/>
    <w:rsid w:val="007433EC"/>
    <w:rsid w:val="00761E0C"/>
    <w:rsid w:val="007B7A9B"/>
    <w:rsid w:val="00816411"/>
    <w:rsid w:val="00817EB8"/>
    <w:rsid w:val="008D74DA"/>
    <w:rsid w:val="009F5317"/>
    <w:rsid w:val="00AB50A2"/>
    <w:rsid w:val="00AE60C6"/>
    <w:rsid w:val="00BA0BF0"/>
    <w:rsid w:val="00D24404"/>
    <w:rsid w:val="00F01BF7"/>
    <w:rsid w:val="00FC4F1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3439F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1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C4F12"/>
    <w:pPr>
      <w:jc w:val="left"/>
    </w:pPr>
  </w:style>
  <w:style w:type="paragraph" w:styleId="a4">
    <w:name w:val="Balloon Text"/>
    <w:basedOn w:val="a"/>
    <w:link w:val="Char"/>
    <w:qFormat/>
    <w:rsid w:val="00FC4F12"/>
    <w:rPr>
      <w:sz w:val="18"/>
      <w:szCs w:val="18"/>
    </w:rPr>
  </w:style>
  <w:style w:type="paragraph" w:styleId="a5">
    <w:name w:val="footer"/>
    <w:basedOn w:val="a"/>
    <w:link w:val="Char0"/>
    <w:qFormat/>
    <w:rsid w:val="00FC4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FC4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FC4F1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FC4F1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FC4F1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FC4F1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A2C9409DC1124B219567805C48E5C3C8</vt:lpwstr>
  </property>
</Properties>
</file>