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1FA" w:rsidRDefault="001C70CB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南银理财珠联璧合鑫逸稳一年6期封闭式公募人民币理财产品每周净值公告</w:t>
      </w:r>
    </w:p>
    <w:p w:rsidR="006171FA" w:rsidRDefault="001C70CB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171FA" w:rsidRDefault="001C70CB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南银理财珠联璧合鑫逸稳一年6期封闭式公募人民币理财产品(产品登记编码Z7003221000050，内部销售代码Y30006)成立于2021年5月12日,到期日为2022年6月8日</w:t>
      </w:r>
      <w:r w:rsidR="00DC5E0B">
        <w:rPr>
          <w:rFonts w:ascii="仿宋_GB2312" w:eastAsia="仿宋_GB2312" w:hAnsi="仿宋_GB2312" w:cs="仿宋_GB2312" w:hint="eastAsia"/>
          <w:szCs w:val="21"/>
        </w:rPr>
        <w:t>。</w:t>
      </w:r>
      <w:r w:rsidR="00DC5E0B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171FA">
        <w:trPr>
          <w:trHeight w:val="632"/>
        </w:trPr>
        <w:tc>
          <w:tcPr>
            <w:tcW w:w="3652" w:type="dxa"/>
            <w:vAlign w:val="center"/>
          </w:tcPr>
          <w:p w:rsidR="006171FA" w:rsidRDefault="001C70C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171FA" w:rsidRPr="009170AC" w:rsidRDefault="00DC5E0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1.0036</w:t>
            </w:r>
          </w:p>
        </w:tc>
      </w:tr>
      <w:tr w:rsidR="006171FA">
        <w:trPr>
          <w:trHeight w:val="152"/>
        </w:trPr>
        <w:tc>
          <w:tcPr>
            <w:tcW w:w="3652" w:type="dxa"/>
          </w:tcPr>
          <w:p w:rsidR="006171FA" w:rsidRDefault="001C70C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171FA" w:rsidRDefault="00DC5E0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204,834,560.68</w:t>
            </w:r>
          </w:p>
        </w:tc>
      </w:tr>
    </w:tbl>
    <w:p w:rsidR="006171FA" w:rsidRDefault="001C70CB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6171FA" w:rsidRDefault="001C70C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6171FA" w:rsidRDefault="001C70C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171FA" w:rsidRDefault="001C70C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171FA" w:rsidRDefault="006171FA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171FA" w:rsidRDefault="006171FA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171FA" w:rsidRDefault="001C70C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171FA" w:rsidRDefault="00DC5E0B" w:rsidP="00DC5E0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6171FA" w:rsidSect="006171F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0CB" w:rsidRDefault="001C70CB" w:rsidP="009170AC">
      <w:r>
        <w:separator/>
      </w:r>
    </w:p>
  </w:endnote>
  <w:endnote w:type="continuationSeparator" w:id="1">
    <w:p w:rsidR="001C70CB" w:rsidRDefault="001C70CB" w:rsidP="00917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0CB" w:rsidRDefault="001C70CB" w:rsidP="009170AC">
      <w:r>
        <w:separator/>
      </w:r>
    </w:p>
  </w:footnote>
  <w:footnote w:type="continuationSeparator" w:id="1">
    <w:p w:rsidR="001C70CB" w:rsidRDefault="001C70CB" w:rsidP="009170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1C70CB"/>
    <w:rsid w:val="002F73C8"/>
    <w:rsid w:val="00376483"/>
    <w:rsid w:val="004026F4"/>
    <w:rsid w:val="00421E2B"/>
    <w:rsid w:val="00600C79"/>
    <w:rsid w:val="006171FA"/>
    <w:rsid w:val="007043C3"/>
    <w:rsid w:val="00761E0C"/>
    <w:rsid w:val="007B3868"/>
    <w:rsid w:val="00816411"/>
    <w:rsid w:val="00817EB8"/>
    <w:rsid w:val="008D74DA"/>
    <w:rsid w:val="009170AC"/>
    <w:rsid w:val="00AB50A2"/>
    <w:rsid w:val="00BA0BF0"/>
    <w:rsid w:val="00DC5E0B"/>
    <w:rsid w:val="00F01BF7"/>
    <w:rsid w:val="00FF3810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7377A1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1D4CAC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F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171FA"/>
    <w:pPr>
      <w:jc w:val="left"/>
    </w:pPr>
  </w:style>
  <w:style w:type="paragraph" w:styleId="a4">
    <w:name w:val="Balloon Text"/>
    <w:basedOn w:val="a"/>
    <w:link w:val="Char"/>
    <w:qFormat/>
    <w:rsid w:val="006171FA"/>
    <w:rPr>
      <w:sz w:val="18"/>
      <w:szCs w:val="18"/>
    </w:rPr>
  </w:style>
  <w:style w:type="paragraph" w:styleId="a5">
    <w:name w:val="footer"/>
    <w:basedOn w:val="a"/>
    <w:link w:val="Char0"/>
    <w:qFormat/>
    <w:rsid w:val="00617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17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171F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171FA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171FA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171F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FC51898E9EB145CFB80FB87FA9243825</vt:lpwstr>
  </property>
</Properties>
</file>