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52" w:rsidRDefault="0087596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南银理财珠联璧合鑫逸稳一年5期封闭式公募人民币理财产品每周净值公告</w:t>
      </w:r>
    </w:p>
    <w:p w:rsidR="00117F52" w:rsidRDefault="0087596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117F52" w:rsidRDefault="0087596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南银理财珠联璧合鑫逸稳一年5期封闭式公募人民币理财产品(产品登记编码Z7003221000012，内部销售代码Y30005)成立于2021年4月28日,到期日为2022年6月2日</w:t>
      </w:r>
      <w:r w:rsidR="00F75881">
        <w:rPr>
          <w:rFonts w:ascii="仿宋_GB2312" w:eastAsia="仿宋_GB2312" w:hAnsi="仿宋_GB2312" w:cs="仿宋_GB2312" w:hint="eastAsia"/>
          <w:szCs w:val="21"/>
        </w:rPr>
        <w:t>。</w:t>
      </w:r>
      <w:r w:rsidR="00F75881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117F52">
        <w:trPr>
          <w:trHeight w:val="632"/>
        </w:trPr>
        <w:tc>
          <w:tcPr>
            <w:tcW w:w="3652" w:type="dxa"/>
            <w:vAlign w:val="center"/>
          </w:tcPr>
          <w:p w:rsidR="00117F52" w:rsidRDefault="0087596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117F52" w:rsidRPr="009F6883" w:rsidRDefault="00F7588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1.0059</w:t>
            </w:r>
          </w:p>
        </w:tc>
      </w:tr>
      <w:tr w:rsidR="00117F52">
        <w:trPr>
          <w:trHeight w:val="152"/>
        </w:trPr>
        <w:tc>
          <w:tcPr>
            <w:tcW w:w="3652" w:type="dxa"/>
          </w:tcPr>
          <w:p w:rsidR="00117F52" w:rsidRDefault="0087596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117F52" w:rsidRDefault="00F7588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188,033,060.42</w:t>
            </w:r>
          </w:p>
        </w:tc>
      </w:tr>
    </w:tbl>
    <w:p w:rsidR="00117F52" w:rsidRDefault="0087596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117F52" w:rsidRDefault="0087596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117F52" w:rsidRDefault="0087596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117F52" w:rsidRDefault="0087596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117F52" w:rsidRDefault="00117F5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117F52" w:rsidRDefault="00117F5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117F52" w:rsidRDefault="0087596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117F52" w:rsidRDefault="00F75881" w:rsidP="00F7588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117F52" w:rsidSect="00117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96A" w:rsidRDefault="0087596A" w:rsidP="009F6883">
      <w:r>
        <w:separator/>
      </w:r>
    </w:p>
  </w:endnote>
  <w:endnote w:type="continuationSeparator" w:id="1">
    <w:p w:rsidR="0087596A" w:rsidRDefault="0087596A" w:rsidP="009F6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96A" w:rsidRDefault="0087596A" w:rsidP="009F6883">
      <w:r>
        <w:separator/>
      </w:r>
    </w:p>
  </w:footnote>
  <w:footnote w:type="continuationSeparator" w:id="1">
    <w:p w:rsidR="0087596A" w:rsidRDefault="0087596A" w:rsidP="009F68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17F52"/>
    <w:rsid w:val="001F04EA"/>
    <w:rsid w:val="002F73C8"/>
    <w:rsid w:val="00376483"/>
    <w:rsid w:val="003A3C3A"/>
    <w:rsid w:val="004026F4"/>
    <w:rsid w:val="00413F8A"/>
    <w:rsid w:val="00421E2B"/>
    <w:rsid w:val="00761E0C"/>
    <w:rsid w:val="00766E90"/>
    <w:rsid w:val="00816411"/>
    <w:rsid w:val="00817EB8"/>
    <w:rsid w:val="0087596A"/>
    <w:rsid w:val="008D74DA"/>
    <w:rsid w:val="009F6883"/>
    <w:rsid w:val="00AB50A2"/>
    <w:rsid w:val="00BA0BF0"/>
    <w:rsid w:val="00F01BF7"/>
    <w:rsid w:val="00F7588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FB091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5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117F52"/>
    <w:pPr>
      <w:jc w:val="left"/>
    </w:pPr>
  </w:style>
  <w:style w:type="paragraph" w:styleId="a4">
    <w:name w:val="Balloon Text"/>
    <w:basedOn w:val="a"/>
    <w:link w:val="Char"/>
    <w:qFormat/>
    <w:rsid w:val="00117F52"/>
    <w:rPr>
      <w:sz w:val="18"/>
      <w:szCs w:val="18"/>
    </w:rPr>
  </w:style>
  <w:style w:type="paragraph" w:styleId="a5">
    <w:name w:val="footer"/>
    <w:basedOn w:val="a"/>
    <w:link w:val="Char0"/>
    <w:qFormat/>
    <w:rsid w:val="00117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17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117F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117F5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17F5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17F5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2E8E54BBFA2B49148C64791A124A2B39</vt:lpwstr>
  </property>
</Properties>
</file>