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F55" w:rsidRDefault="009C2C8A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南银理财珠联璧合鑫逸稳一年2期封闭式公募人民币理财产品每周净值公告</w:t>
      </w:r>
    </w:p>
    <w:p w:rsidR="00A43F55" w:rsidRDefault="009C2C8A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A43F55" w:rsidRDefault="009C2C8A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南银理财珠联璧合鑫逸稳一年2期封闭式公募人民币理财产品(产品登记编码Z7003221000009，内部销售代码Y30002)成立于2021年4月7日,到期日为2022年5月12日</w:t>
      </w:r>
      <w:r w:rsidR="00902A16">
        <w:rPr>
          <w:rFonts w:ascii="仿宋_GB2312" w:eastAsia="仿宋_GB2312" w:hAnsi="仿宋_GB2312" w:cs="仿宋_GB2312" w:hint="eastAsia"/>
          <w:szCs w:val="21"/>
        </w:rPr>
        <w:t>。</w:t>
      </w:r>
      <w:r w:rsidR="00902A16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A43F55">
        <w:trPr>
          <w:trHeight w:val="632"/>
        </w:trPr>
        <w:tc>
          <w:tcPr>
            <w:tcW w:w="3652" w:type="dxa"/>
            <w:vAlign w:val="center"/>
          </w:tcPr>
          <w:p w:rsidR="00A43F55" w:rsidRDefault="009C2C8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A43F55" w:rsidRPr="00535CAA" w:rsidRDefault="00902A16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1.0089</w:t>
            </w:r>
          </w:p>
        </w:tc>
      </w:tr>
      <w:tr w:rsidR="00A43F55">
        <w:trPr>
          <w:trHeight w:val="152"/>
        </w:trPr>
        <w:tc>
          <w:tcPr>
            <w:tcW w:w="3652" w:type="dxa"/>
          </w:tcPr>
          <w:p w:rsidR="00A43F55" w:rsidRDefault="009C2C8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A43F55" w:rsidRDefault="00902A16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272,777,827.33</w:t>
            </w:r>
          </w:p>
        </w:tc>
      </w:tr>
    </w:tbl>
    <w:p w:rsidR="00A43F55" w:rsidRDefault="009C2C8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A43F55" w:rsidRDefault="009C2C8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A43F55" w:rsidRDefault="009C2C8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A43F55" w:rsidRDefault="009C2C8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A43F55" w:rsidRDefault="00A43F55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A43F55" w:rsidRDefault="00A43F5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A43F55" w:rsidRDefault="009C2C8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A43F55" w:rsidRDefault="00902A16" w:rsidP="00902A16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A43F55" w:rsidSect="00A43F5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C8A" w:rsidRDefault="009C2C8A" w:rsidP="00535CAA">
      <w:r>
        <w:separator/>
      </w:r>
    </w:p>
  </w:endnote>
  <w:endnote w:type="continuationSeparator" w:id="1">
    <w:p w:rsidR="009C2C8A" w:rsidRDefault="009C2C8A" w:rsidP="00535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C8A" w:rsidRDefault="009C2C8A" w:rsidP="00535CAA">
      <w:r>
        <w:separator/>
      </w:r>
    </w:p>
  </w:footnote>
  <w:footnote w:type="continuationSeparator" w:id="1">
    <w:p w:rsidR="009C2C8A" w:rsidRDefault="009C2C8A" w:rsidP="00535C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2F73C8"/>
    <w:rsid w:val="00376483"/>
    <w:rsid w:val="004026F4"/>
    <w:rsid w:val="00421E2B"/>
    <w:rsid w:val="00535CAA"/>
    <w:rsid w:val="006E1123"/>
    <w:rsid w:val="00761E0C"/>
    <w:rsid w:val="00816411"/>
    <w:rsid w:val="00817EB8"/>
    <w:rsid w:val="008D74DA"/>
    <w:rsid w:val="00902A16"/>
    <w:rsid w:val="009C2C8A"/>
    <w:rsid w:val="00A43F55"/>
    <w:rsid w:val="00AB50A2"/>
    <w:rsid w:val="00BA0BF0"/>
    <w:rsid w:val="00C73B90"/>
    <w:rsid w:val="00DE071E"/>
    <w:rsid w:val="00E460F1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A51418"/>
    <w:rsid w:val="3DBA6FAD"/>
    <w:rsid w:val="3E6B6719"/>
    <w:rsid w:val="3FC73BAC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F5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A43F55"/>
    <w:pPr>
      <w:jc w:val="left"/>
    </w:pPr>
  </w:style>
  <w:style w:type="paragraph" w:styleId="a4">
    <w:name w:val="Balloon Text"/>
    <w:basedOn w:val="a"/>
    <w:link w:val="Char"/>
    <w:qFormat/>
    <w:rsid w:val="00A43F55"/>
    <w:rPr>
      <w:sz w:val="18"/>
      <w:szCs w:val="18"/>
    </w:rPr>
  </w:style>
  <w:style w:type="paragraph" w:styleId="a5">
    <w:name w:val="footer"/>
    <w:basedOn w:val="a"/>
    <w:link w:val="Char0"/>
    <w:qFormat/>
    <w:rsid w:val="00A43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A43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A43F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A43F5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A43F5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A43F5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BE3DBCF43AE4437EA22995056E995F2C</vt:lpwstr>
  </property>
</Properties>
</file>