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F3C" w:rsidRDefault="00155B28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南银理财珠联璧合鑫逸稳一年半</w:t>
      </w:r>
      <w:r w:rsidR="005C5EB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期封闭式公募人民币理财产品每周净值公告</w:t>
      </w:r>
    </w:p>
    <w:p w:rsidR="00495F3C" w:rsidRDefault="00155B28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495F3C" w:rsidRDefault="00155B28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南银理财珠联璧合鑫逸稳一年半</w:t>
      </w:r>
      <w:r w:rsidR="005C5EBF">
        <w:rPr>
          <w:rFonts w:ascii="仿宋_GB2312" w:eastAsia="仿宋_GB2312" w:hAnsi="仿宋_GB2312" w:cs="仿宋_GB2312" w:hint="eastAsia"/>
          <w:szCs w:val="21"/>
        </w:rPr>
        <w:t>2</w:t>
      </w:r>
      <w:r>
        <w:rPr>
          <w:rFonts w:ascii="仿宋_GB2312" w:eastAsia="仿宋_GB2312" w:hAnsi="仿宋_GB2312" w:cs="仿宋_GB2312" w:hint="eastAsia"/>
          <w:szCs w:val="21"/>
        </w:rPr>
        <w:t>期封闭式公募人民币理财产品(产品登记编码Z700322100005</w:t>
      </w:r>
      <w:r w:rsidR="005C5EBF">
        <w:rPr>
          <w:rFonts w:ascii="仿宋_GB2312" w:eastAsia="仿宋_GB2312" w:hAnsi="仿宋_GB2312" w:cs="仿宋_GB2312" w:hint="eastAsia"/>
          <w:szCs w:val="21"/>
        </w:rPr>
        <w:t>8</w:t>
      </w:r>
      <w:r>
        <w:rPr>
          <w:rFonts w:ascii="仿宋_GB2312" w:eastAsia="仿宋_GB2312" w:hAnsi="仿宋_GB2312" w:cs="仿宋_GB2312" w:hint="eastAsia"/>
          <w:szCs w:val="21"/>
        </w:rPr>
        <w:t>，内部销售代码Y2000</w:t>
      </w:r>
      <w:r w:rsidR="005C5EBF">
        <w:rPr>
          <w:rFonts w:ascii="仿宋_GB2312" w:eastAsia="仿宋_GB2312" w:hAnsi="仿宋_GB2312" w:cs="仿宋_GB2312" w:hint="eastAsia"/>
          <w:szCs w:val="21"/>
        </w:rPr>
        <w:t>4</w:t>
      </w:r>
      <w:r>
        <w:rPr>
          <w:rFonts w:ascii="仿宋_GB2312" w:eastAsia="仿宋_GB2312" w:hAnsi="仿宋_GB2312" w:cs="仿宋_GB2312" w:hint="eastAsia"/>
          <w:szCs w:val="21"/>
        </w:rPr>
        <w:t>)成立于2021年</w:t>
      </w:r>
      <w:r w:rsidR="005C5EBF">
        <w:rPr>
          <w:rFonts w:ascii="仿宋_GB2312" w:eastAsia="仿宋_GB2312" w:hAnsi="仿宋_GB2312" w:cs="仿宋_GB2312" w:hint="eastAsia"/>
          <w:szCs w:val="21"/>
        </w:rPr>
        <w:t>6</w:t>
      </w:r>
      <w:r>
        <w:rPr>
          <w:rFonts w:ascii="仿宋_GB2312" w:eastAsia="仿宋_GB2312" w:hAnsi="仿宋_GB2312" w:cs="仿宋_GB2312" w:hint="eastAsia"/>
          <w:szCs w:val="21"/>
        </w:rPr>
        <w:t>月9日,到期日为2022年12月</w:t>
      </w:r>
      <w:r w:rsidR="005C5EBF">
        <w:rPr>
          <w:rFonts w:ascii="仿宋_GB2312" w:eastAsia="仿宋_GB2312" w:hAnsi="仿宋_GB2312" w:cs="仿宋_GB2312" w:hint="eastAsia"/>
          <w:szCs w:val="21"/>
        </w:rPr>
        <w:t>29</w:t>
      </w:r>
      <w:r>
        <w:rPr>
          <w:rFonts w:ascii="仿宋_GB2312" w:eastAsia="仿宋_GB2312" w:hAnsi="仿宋_GB2312" w:cs="仿宋_GB2312" w:hint="eastAsia"/>
          <w:szCs w:val="21"/>
        </w:rPr>
        <w:t>日</w:t>
      </w:r>
      <w:r w:rsidR="003842B2">
        <w:rPr>
          <w:rFonts w:ascii="仿宋_GB2312" w:eastAsia="仿宋_GB2312" w:hAnsi="仿宋_GB2312" w:cs="仿宋_GB2312" w:hint="eastAsia"/>
          <w:szCs w:val="21"/>
        </w:rPr>
        <w:t>。</w:t>
      </w:r>
      <w:r w:rsidR="003842B2">
        <w:rPr>
          <w:rFonts w:ascii="仿宋_GB2312" w:eastAsia="仿宋_GB2312" w:hAnsi="仿宋_GB2312" w:cs="仿宋_GB2312"/>
          <w:szCs w:val="21"/>
        </w:rPr>
        <w:t>2021年6月11日净值如下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495F3C">
        <w:trPr>
          <w:trHeight w:val="632"/>
        </w:trPr>
        <w:tc>
          <w:tcPr>
            <w:tcW w:w="3652" w:type="dxa"/>
            <w:vAlign w:val="center"/>
          </w:tcPr>
          <w:p w:rsidR="00495F3C" w:rsidRDefault="00155B28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495F3C" w:rsidRPr="00664EEF" w:rsidRDefault="003842B2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1.0001</w:t>
            </w:r>
          </w:p>
        </w:tc>
      </w:tr>
      <w:tr w:rsidR="00495F3C">
        <w:trPr>
          <w:trHeight w:val="152"/>
        </w:trPr>
        <w:tc>
          <w:tcPr>
            <w:tcW w:w="3652" w:type="dxa"/>
          </w:tcPr>
          <w:p w:rsidR="00495F3C" w:rsidRDefault="00155B28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495F3C" w:rsidRDefault="003842B2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95,847,395.25</w:t>
            </w:r>
          </w:p>
        </w:tc>
      </w:tr>
    </w:tbl>
    <w:p w:rsidR="00495F3C" w:rsidRDefault="00155B28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：1.本产品公布净值至小数点后四位,实际收益以投资者收到金额为准。</w:t>
      </w:r>
    </w:p>
    <w:p w:rsidR="00495F3C" w:rsidRDefault="00155B28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2.份额净值是当日的理财产品单位净值，资产净值是资产对应总价值与其包含的负债之差。</w:t>
      </w:r>
    </w:p>
    <w:p w:rsidR="00495F3C" w:rsidRDefault="00155B28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495F3C" w:rsidRDefault="00155B28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495F3C" w:rsidRDefault="00495F3C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495F3C" w:rsidRDefault="00495F3C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495F3C" w:rsidRDefault="00155B28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495F3C" w:rsidRDefault="003842B2" w:rsidP="003842B2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495F3C" w:rsidSect="00495F3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5821" w:rsidRDefault="007F5821" w:rsidP="00664EEF">
      <w:r>
        <w:separator/>
      </w:r>
    </w:p>
  </w:endnote>
  <w:endnote w:type="continuationSeparator" w:id="1">
    <w:p w:rsidR="007F5821" w:rsidRDefault="007F5821" w:rsidP="00664E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5821" w:rsidRDefault="007F5821" w:rsidP="00664EEF">
      <w:r>
        <w:separator/>
      </w:r>
    </w:p>
  </w:footnote>
  <w:footnote w:type="continuationSeparator" w:id="1">
    <w:p w:rsidR="007F5821" w:rsidRDefault="007F5821" w:rsidP="00664EE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421E2B"/>
    <w:rsid w:val="00092BFD"/>
    <w:rsid w:val="00155B28"/>
    <w:rsid w:val="001A13A6"/>
    <w:rsid w:val="002F73C8"/>
    <w:rsid w:val="00376483"/>
    <w:rsid w:val="003842B2"/>
    <w:rsid w:val="004026F4"/>
    <w:rsid w:val="00421E2B"/>
    <w:rsid w:val="00495F3C"/>
    <w:rsid w:val="005C5EBF"/>
    <w:rsid w:val="005D5299"/>
    <w:rsid w:val="00664EEF"/>
    <w:rsid w:val="00761E0C"/>
    <w:rsid w:val="007F5821"/>
    <w:rsid w:val="00816411"/>
    <w:rsid w:val="00817EB8"/>
    <w:rsid w:val="008D74DA"/>
    <w:rsid w:val="00AB50A2"/>
    <w:rsid w:val="00BA0BF0"/>
    <w:rsid w:val="00C55D0C"/>
    <w:rsid w:val="00F01BF7"/>
    <w:rsid w:val="00F72304"/>
    <w:rsid w:val="00FE746A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3131A20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semiHidden="0" w:unhideWhenUsed="0" w:qFormat="1"/>
    <w:lsdException w:name="Table Grid" w:semiHidden="0" w:unhideWhenUsed="0" w:qFormat="1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F3C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495F3C"/>
    <w:pPr>
      <w:jc w:val="left"/>
    </w:pPr>
  </w:style>
  <w:style w:type="paragraph" w:styleId="a4">
    <w:name w:val="Balloon Text"/>
    <w:basedOn w:val="a"/>
    <w:link w:val="Char"/>
    <w:qFormat/>
    <w:rsid w:val="00495F3C"/>
    <w:rPr>
      <w:sz w:val="18"/>
      <w:szCs w:val="18"/>
    </w:rPr>
  </w:style>
  <w:style w:type="paragraph" w:styleId="a5">
    <w:name w:val="footer"/>
    <w:basedOn w:val="a"/>
    <w:link w:val="Char0"/>
    <w:qFormat/>
    <w:rsid w:val="00495F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495F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495F3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495F3C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495F3C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495F3C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10</cp:revision>
  <dcterms:created xsi:type="dcterms:W3CDTF">2021-04-28T10:44:00Z</dcterms:created>
  <dcterms:modified xsi:type="dcterms:W3CDTF">2021-06-11T11:59:00Z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24CCFAB81E814316AD7F016F400C52D3</vt:lpwstr>
  </property>
</Properties>
</file>