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3C" w:rsidRDefault="00155B2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南银理财珠联璧合鑫逸稳一年半1期封闭式公募人民币理财产品每周净值公告</w:t>
      </w:r>
    </w:p>
    <w:p w:rsidR="00495F3C" w:rsidRDefault="00155B2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495F3C" w:rsidRDefault="00155B2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南银理财珠联璧合鑫逸稳一年半1期封闭式公募人民币理财产品(产品登记编码Z7003221000053，内部销售代码Y20002)成立于2021年5月19日,到期日为2022年12月13日</w:t>
      </w:r>
      <w:r w:rsidR="00F14E2D">
        <w:rPr>
          <w:rFonts w:ascii="仿宋_GB2312" w:eastAsia="仿宋_GB2312" w:hAnsi="仿宋_GB2312" w:cs="仿宋_GB2312" w:hint="eastAsia"/>
          <w:szCs w:val="21"/>
        </w:rPr>
        <w:t>。</w:t>
      </w:r>
      <w:r w:rsidR="00F14E2D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495F3C">
        <w:trPr>
          <w:trHeight w:val="632"/>
        </w:trPr>
        <w:tc>
          <w:tcPr>
            <w:tcW w:w="3652" w:type="dxa"/>
            <w:vAlign w:val="center"/>
          </w:tcPr>
          <w:p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495F3C" w:rsidRPr="00664EEF" w:rsidRDefault="00F14E2D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1.0027</w:t>
            </w:r>
          </w:p>
        </w:tc>
      </w:tr>
      <w:tr w:rsidR="00495F3C">
        <w:trPr>
          <w:trHeight w:val="152"/>
        </w:trPr>
        <w:tc>
          <w:tcPr>
            <w:tcW w:w="3652" w:type="dxa"/>
          </w:tcPr>
          <w:p w:rsidR="00495F3C" w:rsidRDefault="00155B2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495F3C" w:rsidRDefault="00F14E2D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107,266,326.92</w:t>
            </w:r>
          </w:p>
        </w:tc>
      </w:tr>
    </w:tbl>
    <w:p w:rsidR="00495F3C" w:rsidRDefault="00155B2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495F3C" w:rsidRDefault="00155B2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495F3C" w:rsidRDefault="00155B2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495F3C" w:rsidRDefault="00495F3C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495F3C" w:rsidRDefault="00495F3C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495F3C" w:rsidRDefault="00155B2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495F3C" w:rsidRDefault="00F14E2D" w:rsidP="00F14E2D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495F3C" w:rsidSect="00495F3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B28" w:rsidRDefault="00155B28" w:rsidP="00664EEF">
      <w:r>
        <w:separator/>
      </w:r>
    </w:p>
  </w:endnote>
  <w:endnote w:type="continuationSeparator" w:id="1">
    <w:p w:rsidR="00155B28" w:rsidRDefault="00155B28" w:rsidP="00664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B28" w:rsidRDefault="00155B28" w:rsidP="00664EEF">
      <w:r>
        <w:separator/>
      </w:r>
    </w:p>
  </w:footnote>
  <w:footnote w:type="continuationSeparator" w:id="1">
    <w:p w:rsidR="00155B28" w:rsidRDefault="00155B28" w:rsidP="00664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104EC9"/>
    <w:rsid w:val="00155B28"/>
    <w:rsid w:val="001A13A6"/>
    <w:rsid w:val="002F73C8"/>
    <w:rsid w:val="00376483"/>
    <w:rsid w:val="004026F4"/>
    <w:rsid w:val="00421E2B"/>
    <w:rsid w:val="00495F3C"/>
    <w:rsid w:val="005D5299"/>
    <w:rsid w:val="00664EEF"/>
    <w:rsid w:val="00761E0C"/>
    <w:rsid w:val="00816411"/>
    <w:rsid w:val="00817EB8"/>
    <w:rsid w:val="008D74DA"/>
    <w:rsid w:val="00AB50A2"/>
    <w:rsid w:val="00BA0BF0"/>
    <w:rsid w:val="00F01BF7"/>
    <w:rsid w:val="00F14E2D"/>
    <w:rsid w:val="00F72304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F3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95F3C"/>
    <w:pPr>
      <w:jc w:val="left"/>
    </w:pPr>
  </w:style>
  <w:style w:type="paragraph" w:styleId="a4">
    <w:name w:val="Balloon Text"/>
    <w:basedOn w:val="a"/>
    <w:link w:val="Char"/>
    <w:qFormat/>
    <w:rsid w:val="00495F3C"/>
    <w:rPr>
      <w:sz w:val="18"/>
      <w:szCs w:val="18"/>
    </w:rPr>
  </w:style>
  <w:style w:type="paragraph" w:styleId="a5">
    <w:name w:val="footer"/>
    <w:basedOn w:val="a"/>
    <w:link w:val="Char0"/>
    <w:qFormat/>
    <w:rsid w:val="00495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495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495F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495F3C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495F3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24CCFAB81E814316AD7F016F400C52D3</vt:lpwstr>
  </property>
</Properties>
</file>