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BE" w:rsidRDefault="004F6A5E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南银理财珠联璧合鑫逸稳增强一年半1期封闭式公募人民币理财产品每周净值公告</w:t>
      </w:r>
    </w:p>
    <w:p w:rsidR="00C346BE" w:rsidRDefault="004F6A5E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C346BE" w:rsidRDefault="004F6A5E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南银理财珠联璧合鑫逸稳增强一年半1期封闭式公募人民币理财产品(产品登记编码Z7003221000049，内部销售代码Y20001)成立于2021年5月12日,到期日为2022年11月23日</w:t>
      </w:r>
      <w:r w:rsidR="00251C70">
        <w:rPr>
          <w:rFonts w:ascii="仿宋_GB2312" w:eastAsia="仿宋_GB2312" w:hAnsi="仿宋_GB2312" w:cs="仿宋_GB2312" w:hint="eastAsia"/>
          <w:szCs w:val="21"/>
        </w:rPr>
        <w:t>。</w:t>
      </w:r>
      <w:r w:rsidR="00251C70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C346BE">
        <w:trPr>
          <w:trHeight w:val="632"/>
        </w:trPr>
        <w:tc>
          <w:tcPr>
            <w:tcW w:w="3652" w:type="dxa"/>
            <w:vAlign w:val="center"/>
          </w:tcPr>
          <w:p w:rsidR="00C346BE" w:rsidRDefault="004F6A5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C346BE" w:rsidRPr="004A5B6F" w:rsidRDefault="00251C7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1.0036</w:t>
            </w:r>
          </w:p>
        </w:tc>
      </w:tr>
      <w:tr w:rsidR="00C346BE">
        <w:trPr>
          <w:trHeight w:val="152"/>
        </w:trPr>
        <w:tc>
          <w:tcPr>
            <w:tcW w:w="3652" w:type="dxa"/>
          </w:tcPr>
          <w:p w:rsidR="00C346BE" w:rsidRDefault="004F6A5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C346BE" w:rsidRDefault="00251C7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91,349,263.96</w:t>
            </w:r>
          </w:p>
        </w:tc>
      </w:tr>
    </w:tbl>
    <w:p w:rsidR="00C346BE" w:rsidRDefault="004F6A5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C346BE" w:rsidRDefault="004F6A5E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C346BE" w:rsidRDefault="004F6A5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C346BE" w:rsidRDefault="004F6A5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C346BE" w:rsidRDefault="00C346B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C346BE" w:rsidRDefault="00C346B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C346BE" w:rsidRDefault="004F6A5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C346BE" w:rsidRDefault="00251C70" w:rsidP="00251C7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C346BE" w:rsidSect="00C346B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A5E" w:rsidRDefault="004F6A5E" w:rsidP="004A5B6F">
      <w:r>
        <w:separator/>
      </w:r>
    </w:p>
  </w:endnote>
  <w:endnote w:type="continuationSeparator" w:id="1">
    <w:p w:rsidR="004F6A5E" w:rsidRDefault="004F6A5E" w:rsidP="004A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A5E" w:rsidRDefault="004F6A5E" w:rsidP="004A5B6F">
      <w:r>
        <w:separator/>
      </w:r>
    </w:p>
  </w:footnote>
  <w:footnote w:type="continuationSeparator" w:id="1">
    <w:p w:rsidR="004F6A5E" w:rsidRDefault="004F6A5E" w:rsidP="004A5B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72DB8"/>
    <w:rsid w:val="00251C70"/>
    <w:rsid w:val="002F73C8"/>
    <w:rsid w:val="00376483"/>
    <w:rsid w:val="004026F4"/>
    <w:rsid w:val="00421E2B"/>
    <w:rsid w:val="004A5B6F"/>
    <w:rsid w:val="004F6A5E"/>
    <w:rsid w:val="0066202C"/>
    <w:rsid w:val="00761E0C"/>
    <w:rsid w:val="00816411"/>
    <w:rsid w:val="00817EB8"/>
    <w:rsid w:val="008D74DA"/>
    <w:rsid w:val="009D1515"/>
    <w:rsid w:val="00AB50A2"/>
    <w:rsid w:val="00BA0BF0"/>
    <w:rsid w:val="00C346BE"/>
    <w:rsid w:val="00F01BF7"/>
    <w:rsid w:val="00F85B61"/>
    <w:rsid w:val="029638A8"/>
    <w:rsid w:val="050C58F6"/>
    <w:rsid w:val="08283B7C"/>
    <w:rsid w:val="08DA5796"/>
    <w:rsid w:val="09F577AC"/>
    <w:rsid w:val="09F93983"/>
    <w:rsid w:val="0A2A3E61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923285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7B5067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0F504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B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C346BE"/>
    <w:pPr>
      <w:jc w:val="left"/>
    </w:pPr>
  </w:style>
  <w:style w:type="paragraph" w:styleId="a4">
    <w:name w:val="Balloon Text"/>
    <w:basedOn w:val="a"/>
    <w:link w:val="Char"/>
    <w:qFormat/>
    <w:rsid w:val="00C346BE"/>
    <w:rPr>
      <w:sz w:val="18"/>
      <w:szCs w:val="18"/>
    </w:rPr>
  </w:style>
  <w:style w:type="paragraph" w:styleId="a5">
    <w:name w:val="footer"/>
    <w:basedOn w:val="a"/>
    <w:link w:val="Char0"/>
    <w:qFormat/>
    <w:rsid w:val="00C34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C3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C346B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C346BE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C346BE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C346B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9FA4FCD3F80449C08CAC74364B5199CA</vt:lpwstr>
  </property>
</Properties>
</file>